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C41B9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A408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876FD" w:rsidRDefault="00597558" w:rsidP="00433D47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597558" w:rsidRDefault="00597558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7558" w:rsidRDefault="00597558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 округа  Ставропольского края «Благоустройство Шпаковского муниципального округа»</w:t>
      </w:r>
    </w:p>
    <w:p w:rsidR="00597558" w:rsidRDefault="00597558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</w:rPr>
      </w:pP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 «Организация и содержание уличного освещения на территории Шпаковского муниципального округа» муниципальной программы Шпаковского муниципального округа Ставропольского края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DA408A" w:rsidRDefault="00DA408A" w:rsidP="00DA408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01" w:type="dxa"/>
        <w:jc w:val="center"/>
        <w:tblLook w:val="01E0" w:firstRow="1" w:lastRow="1" w:firstColumn="1" w:lastColumn="1" w:noHBand="0" w:noVBand="0"/>
      </w:tblPr>
      <w:tblGrid>
        <w:gridCol w:w="2267"/>
        <w:gridCol w:w="7134"/>
      </w:tblGrid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Подпрограммы (соисполнитель Программы)</w:t>
            </w:r>
          </w:p>
          <w:p w:rsidR="00DA408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7A7BA3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территориальные отделы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134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 Шпаковского муниципального округа  и территориальными отделами 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proofErr w:type="spellEnd"/>
            <w:proofErr w:type="gramEnd"/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</w:tcPr>
          <w:p w:rsidR="00DA408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DA408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</w:tcPr>
          <w:p w:rsidR="00DA408A" w:rsidRDefault="00DA408A" w:rsidP="00DA408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DA408A" w:rsidRDefault="00DA408A" w:rsidP="00DA408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</w:tcPr>
          <w:p w:rsidR="00DA408A" w:rsidRDefault="00DA408A" w:rsidP="00DA408A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надежности работы осветительных установок</w:t>
            </w:r>
          </w:p>
          <w:p w:rsidR="00DA408A" w:rsidRDefault="00DA408A" w:rsidP="00DA408A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134" w:type="dxa"/>
          </w:tcPr>
          <w:p w:rsidR="00DA408A" w:rsidRDefault="00DA408A" w:rsidP="00DA408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освещение улично-дорожной сети, общественных территорий для безопасности движения транспорта и пешеходов </w:t>
            </w:r>
          </w:p>
          <w:p w:rsidR="00DA408A" w:rsidRDefault="00DA408A" w:rsidP="00DA408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A408A" w:rsidTr="00E00108">
        <w:trPr>
          <w:trHeight w:val="1034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  <w:hideMark/>
          </w:tcPr>
          <w:p w:rsidR="00DA408A" w:rsidRDefault="00E00108" w:rsidP="00DA408A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снижение процента неработающих светильников уличного освещения</w:t>
            </w: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4" w:type="dxa"/>
            <w:hideMark/>
          </w:tcPr>
          <w:p w:rsidR="00DA408A" w:rsidRDefault="007A7BA3" w:rsidP="00DA408A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подп</w:t>
            </w:r>
            <w:r w:rsidR="00DA408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рограмма реализуется в один этап -</w:t>
            </w:r>
          </w:p>
          <w:p w:rsidR="00DA408A" w:rsidRDefault="00DA408A" w:rsidP="00DA408A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2021 – 2023 годы</w:t>
            </w: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134" w:type="dxa"/>
          </w:tcPr>
          <w:p w:rsidR="00DA408A" w:rsidRPr="00D04A77" w:rsidRDefault="00DA408A" w:rsidP="00433D47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A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общий объем финансирования </w:t>
            </w:r>
            <w:r w:rsidR="007A7BA3" w:rsidRPr="00D04A77"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D04A77">
              <w:rPr>
                <w:rFonts w:ascii="Times New Roman" w:hAnsi="Times New Roman"/>
                <w:sz w:val="28"/>
                <w:szCs w:val="28"/>
              </w:rPr>
              <w:t xml:space="preserve">рограммы составит </w:t>
            </w:r>
            <w:r w:rsidR="00D436DD" w:rsidRPr="00D04A77">
              <w:rPr>
                <w:rFonts w:ascii="Times New Roman" w:hAnsi="Times New Roman"/>
                <w:sz w:val="28"/>
                <w:szCs w:val="28"/>
              </w:rPr>
              <w:t>152</w:t>
            </w:r>
            <w:r w:rsidR="00AF6FBB" w:rsidRPr="00D04A77">
              <w:rPr>
                <w:rFonts w:ascii="Times New Roman" w:hAnsi="Times New Roman"/>
                <w:sz w:val="28"/>
                <w:szCs w:val="28"/>
              </w:rPr>
              <w:t> 583,67</w:t>
            </w:r>
            <w:r w:rsidR="00D436DD" w:rsidRPr="00D04A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A77">
              <w:rPr>
                <w:rFonts w:ascii="Times New Roman" w:hAnsi="Times New Roman"/>
                <w:sz w:val="28"/>
                <w:szCs w:val="28"/>
              </w:rPr>
              <w:t xml:space="preserve">тыс. рублей, в том числе за счет </w:t>
            </w:r>
            <w:bookmarkStart w:id="1" w:name="_GoBack"/>
            <w:bookmarkEnd w:id="1"/>
            <w:r w:rsidRPr="00D04A77">
              <w:rPr>
                <w:rFonts w:ascii="Times New Roman" w:hAnsi="Times New Roman"/>
                <w:sz w:val="28"/>
                <w:szCs w:val="28"/>
              </w:rPr>
              <w:t>средств:</w:t>
            </w:r>
          </w:p>
          <w:p w:rsidR="00DA408A" w:rsidRPr="00D04A77" w:rsidRDefault="00DA408A" w:rsidP="0044642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04A77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D04A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Ставропольского края – </w:t>
            </w:r>
            <w:r w:rsidR="007747D1" w:rsidRPr="00D04A77">
              <w:rPr>
                <w:rFonts w:ascii="Times New Roman" w:hAnsi="Times New Roman"/>
                <w:sz w:val="28"/>
                <w:szCs w:val="28"/>
              </w:rPr>
              <w:t>152</w:t>
            </w:r>
            <w:r w:rsidR="00AF6FBB" w:rsidRPr="00D04A77">
              <w:rPr>
                <w:rFonts w:ascii="Times New Roman" w:hAnsi="Times New Roman"/>
                <w:sz w:val="28"/>
                <w:szCs w:val="28"/>
              </w:rPr>
              <w:t> 583,67</w:t>
            </w:r>
            <w:r w:rsidR="00446420" w:rsidRPr="00D04A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A77">
              <w:rPr>
                <w:rFonts w:ascii="Times New Roman" w:hAnsi="Times New Roman"/>
                <w:sz w:val="28"/>
                <w:szCs w:val="28"/>
              </w:rPr>
              <w:t xml:space="preserve">тыс. рублей, в том числе по годам: </w:t>
            </w:r>
          </w:p>
          <w:p w:rsidR="00DA408A" w:rsidRPr="00D04A77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7"/>
              <w:rPr>
                <w:rFonts w:ascii="Times New Roman" w:hAnsi="Times New Roman"/>
                <w:sz w:val="28"/>
                <w:szCs w:val="28"/>
              </w:rPr>
            </w:pPr>
            <w:r w:rsidRPr="00D04A77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446420" w:rsidRPr="00D04A77">
              <w:rPr>
                <w:rFonts w:ascii="Times New Roman" w:hAnsi="Times New Roman"/>
                <w:sz w:val="28"/>
                <w:szCs w:val="28"/>
              </w:rPr>
              <w:t>57</w:t>
            </w:r>
            <w:r w:rsidR="00AF6FBB" w:rsidRPr="00D04A77">
              <w:rPr>
                <w:rFonts w:ascii="Times New Roman" w:hAnsi="Times New Roman"/>
                <w:sz w:val="28"/>
                <w:szCs w:val="28"/>
              </w:rPr>
              <w:t> 006,18</w:t>
            </w:r>
            <w:r w:rsidRPr="00D04A77">
              <w:rPr>
                <w:rFonts w:ascii="Times New Roman" w:hAnsi="Times New Roman"/>
                <w:sz w:val="28"/>
                <w:szCs w:val="28"/>
              </w:rPr>
              <w:t xml:space="preserve">тыс. рублей; </w:t>
            </w:r>
          </w:p>
          <w:p w:rsidR="00DA408A" w:rsidRPr="00D04A77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7"/>
              <w:rPr>
                <w:rFonts w:ascii="Times New Roman" w:hAnsi="Times New Roman"/>
                <w:sz w:val="28"/>
                <w:szCs w:val="28"/>
              </w:rPr>
            </w:pPr>
            <w:r w:rsidRPr="00D04A77"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 w:rsidR="00092A9B" w:rsidRPr="00D04A77">
              <w:rPr>
                <w:rFonts w:ascii="Times New Roman" w:hAnsi="Times New Roman"/>
                <w:sz w:val="28"/>
                <w:szCs w:val="28"/>
              </w:rPr>
              <w:t>47</w:t>
            </w:r>
            <w:r w:rsidR="00AF6FBB" w:rsidRPr="00D04A77">
              <w:rPr>
                <w:rFonts w:ascii="Times New Roman" w:hAnsi="Times New Roman"/>
                <w:sz w:val="28"/>
                <w:szCs w:val="28"/>
              </w:rPr>
              <w:t> 518,97</w:t>
            </w:r>
            <w:r w:rsidR="00092A9B" w:rsidRPr="00D04A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A77">
              <w:rPr>
                <w:rFonts w:ascii="Times New Roman" w:hAnsi="Times New Roman"/>
                <w:sz w:val="28"/>
                <w:szCs w:val="28"/>
              </w:rPr>
              <w:t xml:space="preserve">тыс. рублей; </w:t>
            </w:r>
          </w:p>
          <w:p w:rsidR="00DA408A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04A77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 w:rsidR="007F17B6" w:rsidRPr="00D04A77">
              <w:rPr>
                <w:rFonts w:ascii="Times New Roman" w:hAnsi="Times New Roman"/>
                <w:sz w:val="28"/>
                <w:szCs w:val="28"/>
              </w:rPr>
              <w:t>48</w:t>
            </w:r>
            <w:r w:rsidR="00AF6FBB" w:rsidRPr="00D04A77">
              <w:rPr>
                <w:rFonts w:ascii="Times New Roman" w:hAnsi="Times New Roman"/>
                <w:sz w:val="28"/>
                <w:szCs w:val="28"/>
              </w:rPr>
              <w:t> 058,52</w:t>
            </w:r>
            <w:r w:rsidR="00092A9B" w:rsidRPr="00D04A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A77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D04A77">
              <w:rPr>
                <w:rFonts w:ascii="Times New Roman" w:hAnsi="Times New Roman"/>
                <w:sz w:val="28"/>
                <w:szCs w:val="28"/>
              </w:rPr>
              <w:t>.</w:t>
            </w:r>
            <w:r w:rsidRPr="00092A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A408A" w:rsidRDefault="00DA408A" w:rsidP="00DA408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E00108">
        <w:trPr>
          <w:trHeight w:val="227"/>
          <w:jc w:val="center"/>
        </w:trPr>
        <w:tc>
          <w:tcPr>
            <w:tcW w:w="2267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134" w:type="dxa"/>
            <w:hideMark/>
          </w:tcPr>
          <w:p w:rsidR="00DA408A" w:rsidRDefault="00DA408A" w:rsidP="00DA408A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снижение процента неработающих светильников уличного освещения</w:t>
            </w:r>
          </w:p>
        </w:tc>
      </w:tr>
    </w:tbl>
    <w:p w:rsidR="00DA408A" w:rsidRDefault="00DA408A" w:rsidP="00DA408A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A408A" w:rsidRDefault="00DA408A" w:rsidP="00DA408A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A408A" w:rsidRDefault="00DA408A" w:rsidP="00DA408A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1.Содержание проблемы, обоснование необходимости ее решения программно-целевым методом</w:t>
      </w:r>
    </w:p>
    <w:p w:rsidR="00DA408A" w:rsidRDefault="00DA408A" w:rsidP="00DA408A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</w:t>
      </w:r>
      <w:r w:rsidR="007A7BA3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программа разработана исходя из требований Федерального закона </w:t>
      </w:r>
      <w:r w:rsidR="001C7B81">
        <w:rPr>
          <w:rFonts w:ascii="Times New Roman" w:hAnsi="Times New Roman"/>
          <w:sz w:val="28"/>
          <w:szCs w:val="28"/>
        </w:rPr>
        <w:t>от 06 октября 2003 г</w:t>
      </w:r>
      <w:r w:rsidR="00352BF1">
        <w:rPr>
          <w:rFonts w:ascii="Times New Roman" w:hAnsi="Times New Roman"/>
          <w:sz w:val="28"/>
          <w:szCs w:val="28"/>
        </w:rPr>
        <w:t>ода</w:t>
      </w:r>
      <w:r w:rsidR="001C7B81">
        <w:rPr>
          <w:rFonts w:ascii="Times New Roman" w:hAnsi="Times New Roman"/>
          <w:sz w:val="28"/>
          <w:szCs w:val="28"/>
        </w:rPr>
        <w:t xml:space="preserve"> №</w:t>
      </w:r>
      <w:r w:rsidR="00352BF1">
        <w:rPr>
          <w:rFonts w:ascii="Times New Roman" w:hAnsi="Times New Roman"/>
          <w:sz w:val="28"/>
          <w:szCs w:val="28"/>
        </w:rPr>
        <w:t xml:space="preserve"> </w:t>
      </w:r>
      <w:r w:rsidR="001C7B81">
        <w:rPr>
          <w:rFonts w:ascii="Times New Roman" w:hAnsi="Times New Roman"/>
          <w:sz w:val="28"/>
          <w:szCs w:val="28"/>
        </w:rPr>
        <w:t xml:space="preserve">131-ФЗ </w:t>
      </w:r>
      <w:r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Федерации», СНиП РФ 23-05-95 «Естественное и искусственное освещение» и Федерального закона «Об энергосбережении и о повышении энергетической эффективности и о внесении изменений в отдельные законодател</w:t>
      </w:r>
      <w:r w:rsidR="00352BF1">
        <w:rPr>
          <w:rFonts w:ascii="Times New Roman" w:hAnsi="Times New Roman"/>
          <w:sz w:val="28"/>
          <w:szCs w:val="28"/>
        </w:rPr>
        <w:t>ьные акты Российской Федерации».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осуществляется работа по содержанию и текущему ремонту существующих линий уличного освещения. Для капитального ремонта, реконструкции и строительства новых линий освещения необходимо выделение средств. В связи с вышеуказанным</w:t>
      </w:r>
      <w:r w:rsidR="001C7B8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подпрограмма</w:t>
      </w:r>
      <w:r w:rsidR="001C7B81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содержание и модернизация уличного освещения Шпаковского муниципального округа содержит следующие направления: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Ремонт систем наружного освещения по существующим опорам и линиям с восстановлением неработающих </w:t>
      </w:r>
      <w:proofErr w:type="spellStart"/>
      <w:r>
        <w:rPr>
          <w:rFonts w:ascii="Times New Roman" w:hAnsi="Times New Roman"/>
          <w:sz w:val="28"/>
          <w:szCs w:val="28"/>
        </w:rPr>
        <w:t>светоточек</w:t>
      </w:r>
      <w:proofErr w:type="spellEnd"/>
      <w:r>
        <w:rPr>
          <w:rFonts w:ascii="Times New Roman" w:hAnsi="Times New Roman"/>
          <w:sz w:val="28"/>
          <w:szCs w:val="28"/>
        </w:rPr>
        <w:t xml:space="preserve"> и заменой морально устаревших светильников на</w:t>
      </w:r>
      <w:r w:rsidR="001C7B8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более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</w:t>
      </w:r>
      <w:r w:rsidR="00352BF1">
        <w:rPr>
          <w:rFonts w:ascii="Times New Roman" w:hAnsi="Times New Roman"/>
          <w:sz w:val="28"/>
          <w:szCs w:val="28"/>
        </w:rPr>
        <w:t>ми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Строительство новых, реконструкцию и модернизацию существующих систем наружного освещения с применением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технологий и материалов. </w:t>
      </w:r>
    </w:p>
    <w:p w:rsidR="006A45CE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улучшения состояния сетей уличного освещения, ликвидации обрывов и коротких замыканий, повышения электробезопасности для окружающих необходимо выполнить следующие первоочередные мероприятия:</w:t>
      </w:r>
    </w:p>
    <w:p w:rsidR="006A45CE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производить ежегодно выборочную замен</w:t>
      </w:r>
      <w:r w:rsidR="006A45CE">
        <w:rPr>
          <w:rFonts w:ascii="Times New Roman" w:hAnsi="Times New Roman"/>
          <w:sz w:val="28"/>
          <w:szCs w:val="28"/>
        </w:rPr>
        <w:t xml:space="preserve">у изношенного голого провода; 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замене изношенного провода одновременно применять современные самонесущий провод СИП.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Предпочтение отдается источникам света с высокой световой отдачей, низким электропотреблением. </w:t>
      </w:r>
      <w:proofErr w:type="gramStart"/>
      <w:r>
        <w:rPr>
          <w:rFonts w:ascii="Times New Roman" w:hAnsi="Times New Roman"/>
          <w:sz w:val="28"/>
          <w:szCs w:val="28"/>
        </w:rPr>
        <w:t>Исходя из параметров состояния светильников необходимо в плановом порядке произвести</w:t>
      </w:r>
      <w:proofErr w:type="gramEnd"/>
      <w:r>
        <w:rPr>
          <w:rFonts w:ascii="Times New Roman" w:hAnsi="Times New Roman"/>
          <w:sz w:val="28"/>
          <w:szCs w:val="28"/>
        </w:rPr>
        <w:t xml:space="preserve"> их замену. Требуется массовая замена светильников с переводом их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более экономичные светодиодные. При этом достигается реальная экономия электрической энергии. В результате проведенного анализа </w:t>
      </w:r>
      <w:r>
        <w:rPr>
          <w:rFonts w:ascii="Times New Roman" w:hAnsi="Times New Roman"/>
          <w:sz w:val="28"/>
          <w:szCs w:val="28"/>
        </w:rPr>
        <w:lastRenderedPageBreak/>
        <w:t xml:space="preserve">сформирован перечень объектов уличного освещения подлежащих модернизации. </w:t>
      </w:r>
    </w:p>
    <w:p w:rsidR="00DA408A" w:rsidRDefault="00DA408A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A408A" w:rsidRDefault="006C62B4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DA408A">
        <w:rPr>
          <w:rFonts w:ascii="Times New Roman" w:hAnsi="Times New Roman"/>
          <w:sz w:val="28"/>
          <w:szCs w:val="28"/>
        </w:rPr>
        <w:t xml:space="preserve"> и задачи, индикаторы достижения цели Подпрограммы, </w:t>
      </w:r>
    </w:p>
    <w:p w:rsidR="00DA408A" w:rsidRDefault="00DA408A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и этапы ее реализации</w:t>
      </w:r>
    </w:p>
    <w:p w:rsidR="00DA408A" w:rsidRDefault="00DA408A" w:rsidP="00EC6766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повышение надежности работы осветительных установок.</w:t>
      </w:r>
    </w:p>
    <w:p w:rsidR="00DA408A" w:rsidRDefault="00DA408A" w:rsidP="00EC6766">
      <w:pPr>
        <w:pStyle w:val="ConsPlusCell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цели Подпрограммы необходимо решение следующей задачи: освещение улично-дорожной сети, общественных территорий для безопасности движения транспорта и пешеходов</w:t>
      </w:r>
    </w:p>
    <w:p w:rsidR="00DA408A" w:rsidRDefault="00DA408A" w:rsidP="00EC676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представлены в таблице № 1</w:t>
      </w:r>
    </w:p>
    <w:p w:rsidR="00DA408A" w:rsidRDefault="00DA408A" w:rsidP="00EC676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p w:rsidR="00DA408A" w:rsidRDefault="00DA408A" w:rsidP="00EC6766">
      <w:pPr>
        <w:pStyle w:val="ConsPlusNormal"/>
        <w:widowControl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Целевые индикаторы Подпрограммы</w:t>
      </w:r>
    </w:p>
    <w:p w:rsidR="00DA408A" w:rsidRDefault="00DA408A" w:rsidP="006A45CE">
      <w:pPr>
        <w:pStyle w:val="ConsPlusNormal"/>
        <w:widowControl/>
        <w:spacing w:line="240" w:lineRule="exact"/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738"/>
        <w:gridCol w:w="1233"/>
        <w:gridCol w:w="1139"/>
        <w:gridCol w:w="993"/>
      </w:tblGrid>
      <w:tr w:rsidR="00DA408A" w:rsidTr="00E001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показателей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Ед. измерения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год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8A" w:rsidRDefault="00DA408A" w:rsidP="00D04A77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</w:t>
            </w:r>
            <w:r w:rsidR="00D04A7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</w:t>
            </w:r>
          </w:p>
        </w:tc>
      </w:tr>
      <w:tr w:rsidR="00DA408A" w:rsidTr="00E001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08A" w:rsidRDefault="00DA408A" w:rsidP="006A45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08A" w:rsidRDefault="00DA408A" w:rsidP="006A45CE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процента неработающих светильников уличного освещения</w:t>
            </w:r>
          </w:p>
          <w:p w:rsidR="00DA408A" w:rsidRDefault="00DA408A" w:rsidP="006A45C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08A" w:rsidRDefault="00DA408A" w:rsidP="006A45C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08A" w:rsidRDefault="00DA408A" w:rsidP="006A45C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08A" w:rsidRDefault="00DA408A" w:rsidP="006A45C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08A" w:rsidRDefault="00DA408A" w:rsidP="006A45C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DA408A" w:rsidRDefault="00DA408A" w:rsidP="00DA40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D04A77">
      <w:pPr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2.1. Весовые коэффициенты </w:t>
      </w:r>
      <w:r>
        <w:rPr>
          <w:rFonts w:ascii="Times New Roman" w:hAnsi="Times New Roman"/>
          <w:color w:val="000000" w:themeColor="text1"/>
          <w:sz w:val="28"/>
          <w:szCs w:val="28"/>
        </w:rPr>
        <w:t>цели Программы, задач Подпрограммы</w:t>
      </w:r>
    </w:p>
    <w:p w:rsidR="006A45CE" w:rsidRDefault="006A45CE" w:rsidP="00EC67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весовых коэффициентах присвоенных цели программы, </w:t>
      </w:r>
      <w:r>
        <w:rPr>
          <w:rFonts w:ascii="Times New Roman" w:hAnsi="Times New Roman"/>
          <w:color w:val="000000" w:themeColor="text1"/>
          <w:sz w:val="28"/>
          <w:szCs w:val="28"/>
        </w:rPr>
        <w:t>задачам Подпрограммы приведены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в п</w:t>
      </w:r>
      <w:r>
        <w:rPr>
          <w:rFonts w:ascii="Times New Roman" w:hAnsi="Times New Roman"/>
          <w:sz w:val="28"/>
          <w:szCs w:val="28"/>
        </w:rPr>
        <w:t>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44642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 xml:space="preserve">к </w:t>
      </w:r>
      <w:r w:rsidR="007A7BA3">
        <w:rPr>
          <w:rFonts w:ascii="Times New Roman" w:hAnsi="Times New Roman"/>
          <w:sz w:val="28"/>
          <w:szCs w:val="28"/>
        </w:rPr>
        <w:t>подп</w:t>
      </w:r>
      <w:r w:rsidR="006A45CE">
        <w:rPr>
          <w:rFonts w:ascii="Times New Roman" w:hAnsi="Times New Roman"/>
          <w:sz w:val="28"/>
          <w:szCs w:val="28"/>
        </w:rPr>
        <w:t>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DA408A" w:rsidRDefault="00DA408A" w:rsidP="00EC67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Ресурсное обеспечение Подпрограммы</w:t>
      </w:r>
    </w:p>
    <w:p w:rsidR="00DA408A" w:rsidRDefault="00DA408A" w:rsidP="00EC67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6FBB" w:rsidRPr="00D04A77" w:rsidRDefault="007F17B6" w:rsidP="00AF6FBB">
      <w:pPr>
        <w:widowControl w:val="0"/>
        <w:autoSpaceDE w:val="0"/>
        <w:autoSpaceDN w:val="0"/>
        <w:adjustRightInd w:val="0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D04A77">
        <w:rPr>
          <w:rFonts w:ascii="Times New Roman" w:hAnsi="Times New Roman"/>
          <w:sz w:val="28"/>
          <w:szCs w:val="28"/>
        </w:rPr>
        <w:t xml:space="preserve">Общий объем финансирования подпрограммы составит </w:t>
      </w:r>
      <w:r w:rsidR="00AF6FBB" w:rsidRPr="00D04A77">
        <w:rPr>
          <w:rFonts w:ascii="Times New Roman" w:hAnsi="Times New Roman"/>
          <w:sz w:val="28"/>
          <w:szCs w:val="28"/>
        </w:rPr>
        <w:t>152 583,67 тыс. рублей, в том числе за счет средств:</w:t>
      </w:r>
    </w:p>
    <w:p w:rsidR="00AF6FBB" w:rsidRPr="00D04A77" w:rsidRDefault="00AF6FBB" w:rsidP="00AF6FBB">
      <w:pPr>
        <w:widowControl w:val="0"/>
        <w:autoSpaceDE w:val="0"/>
        <w:autoSpaceDN w:val="0"/>
        <w:adjustRightInd w:val="0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D04A77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152</w:t>
      </w:r>
      <w:r w:rsidR="00D04A77">
        <w:rPr>
          <w:rFonts w:ascii="Times New Roman" w:hAnsi="Times New Roman"/>
          <w:sz w:val="28"/>
          <w:szCs w:val="28"/>
        </w:rPr>
        <w:t xml:space="preserve"> </w:t>
      </w:r>
      <w:r w:rsidRPr="00D04A77">
        <w:rPr>
          <w:rFonts w:ascii="Times New Roman" w:hAnsi="Times New Roman"/>
          <w:sz w:val="28"/>
          <w:szCs w:val="28"/>
        </w:rPr>
        <w:t xml:space="preserve">583,67 тыс. рублей, в том числе по годам: </w:t>
      </w:r>
    </w:p>
    <w:p w:rsidR="00AF6FBB" w:rsidRPr="00D04A77" w:rsidRDefault="00AF6FBB" w:rsidP="00AF6FBB">
      <w:pPr>
        <w:widowControl w:val="0"/>
        <w:autoSpaceDE w:val="0"/>
        <w:autoSpaceDN w:val="0"/>
        <w:adjustRightInd w:val="0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D04A77">
        <w:rPr>
          <w:rFonts w:ascii="Times New Roman" w:hAnsi="Times New Roman"/>
          <w:sz w:val="28"/>
          <w:szCs w:val="28"/>
        </w:rPr>
        <w:t>в 2021 году – 57</w:t>
      </w:r>
      <w:r w:rsidR="00D04A77">
        <w:rPr>
          <w:rFonts w:ascii="Times New Roman" w:hAnsi="Times New Roman"/>
          <w:sz w:val="28"/>
          <w:szCs w:val="28"/>
        </w:rPr>
        <w:t xml:space="preserve"> </w:t>
      </w:r>
      <w:r w:rsidRPr="00D04A77">
        <w:rPr>
          <w:rFonts w:ascii="Times New Roman" w:hAnsi="Times New Roman"/>
          <w:sz w:val="28"/>
          <w:szCs w:val="28"/>
        </w:rPr>
        <w:t xml:space="preserve">006,18тыс. рублей; </w:t>
      </w:r>
    </w:p>
    <w:p w:rsidR="00AF6FBB" w:rsidRPr="00D04A77" w:rsidRDefault="00AF6FBB" w:rsidP="00AF6FBB">
      <w:pPr>
        <w:widowControl w:val="0"/>
        <w:autoSpaceDE w:val="0"/>
        <w:autoSpaceDN w:val="0"/>
        <w:adjustRightInd w:val="0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D04A77">
        <w:rPr>
          <w:rFonts w:ascii="Times New Roman" w:hAnsi="Times New Roman"/>
          <w:sz w:val="28"/>
          <w:szCs w:val="28"/>
        </w:rPr>
        <w:t>в 2022 году – 47</w:t>
      </w:r>
      <w:r w:rsidR="00D04A77">
        <w:rPr>
          <w:rFonts w:ascii="Times New Roman" w:hAnsi="Times New Roman"/>
          <w:sz w:val="28"/>
          <w:szCs w:val="28"/>
        </w:rPr>
        <w:t xml:space="preserve"> </w:t>
      </w:r>
      <w:r w:rsidRPr="00D04A77">
        <w:rPr>
          <w:rFonts w:ascii="Times New Roman" w:hAnsi="Times New Roman"/>
          <w:sz w:val="28"/>
          <w:szCs w:val="28"/>
        </w:rPr>
        <w:t xml:space="preserve">518,97 тыс. рублей; </w:t>
      </w:r>
    </w:p>
    <w:p w:rsidR="00DA408A" w:rsidRDefault="00AF6FBB" w:rsidP="00AF6FBB">
      <w:pPr>
        <w:widowControl w:val="0"/>
        <w:autoSpaceDE w:val="0"/>
        <w:autoSpaceDN w:val="0"/>
        <w:adjustRightInd w:val="0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D04A77">
        <w:rPr>
          <w:rFonts w:ascii="Times New Roman" w:hAnsi="Times New Roman"/>
          <w:sz w:val="28"/>
          <w:szCs w:val="28"/>
        </w:rPr>
        <w:t>в 2023 году – 48</w:t>
      </w:r>
      <w:r w:rsidR="00D04A77">
        <w:rPr>
          <w:rFonts w:ascii="Times New Roman" w:hAnsi="Times New Roman"/>
          <w:sz w:val="28"/>
          <w:szCs w:val="28"/>
        </w:rPr>
        <w:t xml:space="preserve"> </w:t>
      </w:r>
      <w:r w:rsidRPr="00D04A77">
        <w:rPr>
          <w:rFonts w:ascii="Times New Roman" w:hAnsi="Times New Roman"/>
          <w:sz w:val="28"/>
          <w:szCs w:val="28"/>
        </w:rPr>
        <w:t>058,52 тыс. рублей</w:t>
      </w:r>
      <w:r w:rsidR="00DA408A" w:rsidRPr="00D04A77">
        <w:rPr>
          <w:rFonts w:ascii="Times New Roman" w:hAnsi="Times New Roman"/>
          <w:sz w:val="28"/>
          <w:szCs w:val="28"/>
        </w:rPr>
        <w:t>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Фактический объем финансирования может уточняться при ежегодном формировании бюджета Шпаковского муниципального округа Ставропольского края.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Подпрограммы,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предусмотренных на реализацию Подпрограммы на соответствующий </w:t>
      </w:r>
      <w:r>
        <w:rPr>
          <w:rFonts w:ascii="Times New Roman" w:hAnsi="Times New Roman"/>
          <w:sz w:val="28"/>
          <w:szCs w:val="28"/>
        </w:rPr>
        <w:lastRenderedPageBreak/>
        <w:t>финансовый год, между мероприятиями Подпрограммы данного финансового года.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представлено в приложении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44642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 Характеристика основных мероприятий Подпрограммы</w:t>
      </w: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по содержанию уличного освещения включает:</w:t>
      </w:r>
    </w:p>
    <w:p w:rsidR="00DA408A" w:rsidRDefault="00DA408A" w:rsidP="00EC676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электроэнергии уличного освещения;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осмотры объектов наружного освещения в темное время суток для определения неработающих светильников и принятию мер по их включению;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замена электрических ламп, вышедших из строя;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плановые  и внеплановые  осмотры установок наружного освещения, с целью выявления не горящих светильников, повреждений и т.д.;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протирание светильников, надзор за исправностью оборудования и сооружений;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повреждений линий освещения, осветительной арматуры и оборудования;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оперативное устранение неисправностей аппаратуры;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внеочередные послеаварийные проверки аппаратуры;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замена осветительной арматуры;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замену проводов и растяжек в пределах пролета между опорами;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замену кабеля местами и участками.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Выполнение основных мероприятий Подпрограммы позволит не только устранить неисправности, но и улучшить технико-экономические характеристики систем вследствие ее модернизации, установки более современного оборудования, а также усовершенствования способов управления.</w:t>
      </w:r>
    </w:p>
    <w:p w:rsidR="00DA408A" w:rsidRDefault="00DA408A" w:rsidP="00EC67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</w:t>
      </w:r>
      <w:r w:rsidR="006A45CE">
        <w:rPr>
          <w:rFonts w:ascii="Times New Roman" w:hAnsi="Times New Roman"/>
          <w:sz w:val="28"/>
          <w:szCs w:val="28"/>
        </w:rPr>
        <w:t>тий Подпрограммы представлен в п</w:t>
      </w:r>
      <w:r>
        <w:rPr>
          <w:rFonts w:ascii="Times New Roman" w:hAnsi="Times New Roman"/>
          <w:sz w:val="28"/>
          <w:szCs w:val="28"/>
        </w:rPr>
        <w:t>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44642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DA408A" w:rsidRDefault="00DA408A" w:rsidP="00DA408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4A77" w:rsidRDefault="00D04A77" w:rsidP="00DA408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408A" w:rsidRDefault="00DA408A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DA408A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AB1" w:rsidRDefault="00552AB1" w:rsidP="000E0390">
      <w:r>
        <w:separator/>
      </w:r>
    </w:p>
  </w:endnote>
  <w:endnote w:type="continuationSeparator" w:id="0">
    <w:p w:rsidR="00552AB1" w:rsidRDefault="00552AB1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AB1" w:rsidRDefault="00552AB1" w:rsidP="000E0390">
      <w:r>
        <w:separator/>
      </w:r>
    </w:p>
  </w:footnote>
  <w:footnote w:type="continuationSeparator" w:id="0">
    <w:p w:rsidR="00552AB1" w:rsidRDefault="00552AB1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D47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02C"/>
    <w:rsid w:val="000215DC"/>
    <w:rsid w:val="00022A0D"/>
    <w:rsid w:val="00035C77"/>
    <w:rsid w:val="00036684"/>
    <w:rsid w:val="000376A4"/>
    <w:rsid w:val="00057517"/>
    <w:rsid w:val="000620C3"/>
    <w:rsid w:val="000628BD"/>
    <w:rsid w:val="0006793C"/>
    <w:rsid w:val="000872F9"/>
    <w:rsid w:val="00092A9B"/>
    <w:rsid w:val="000B204A"/>
    <w:rsid w:val="000C56E0"/>
    <w:rsid w:val="000E0390"/>
    <w:rsid w:val="000E7D0B"/>
    <w:rsid w:val="00110D07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97397"/>
    <w:rsid w:val="001A24DB"/>
    <w:rsid w:val="001C7B81"/>
    <w:rsid w:val="001E67B3"/>
    <w:rsid w:val="001E7538"/>
    <w:rsid w:val="001F4CF9"/>
    <w:rsid w:val="001F53C6"/>
    <w:rsid w:val="00215B9A"/>
    <w:rsid w:val="00216608"/>
    <w:rsid w:val="00220F93"/>
    <w:rsid w:val="00252DDD"/>
    <w:rsid w:val="00274D14"/>
    <w:rsid w:val="0027735F"/>
    <w:rsid w:val="0027737E"/>
    <w:rsid w:val="0028543C"/>
    <w:rsid w:val="002A6F6E"/>
    <w:rsid w:val="002B797F"/>
    <w:rsid w:val="002C3558"/>
    <w:rsid w:val="002D11BB"/>
    <w:rsid w:val="002E14D6"/>
    <w:rsid w:val="002E193A"/>
    <w:rsid w:val="002E3027"/>
    <w:rsid w:val="002E7D71"/>
    <w:rsid w:val="00302B94"/>
    <w:rsid w:val="00335115"/>
    <w:rsid w:val="00352BF1"/>
    <w:rsid w:val="0035741F"/>
    <w:rsid w:val="003767DC"/>
    <w:rsid w:val="00377381"/>
    <w:rsid w:val="00383C1F"/>
    <w:rsid w:val="00396E0C"/>
    <w:rsid w:val="003A267E"/>
    <w:rsid w:val="003A3F6C"/>
    <w:rsid w:val="003A6C47"/>
    <w:rsid w:val="003A733F"/>
    <w:rsid w:val="003B56F4"/>
    <w:rsid w:val="003C577B"/>
    <w:rsid w:val="003E26F8"/>
    <w:rsid w:val="003F2C5C"/>
    <w:rsid w:val="00433D47"/>
    <w:rsid w:val="00444C4E"/>
    <w:rsid w:val="00446420"/>
    <w:rsid w:val="00447001"/>
    <w:rsid w:val="0045259B"/>
    <w:rsid w:val="00462570"/>
    <w:rsid w:val="00470708"/>
    <w:rsid w:val="00471BBA"/>
    <w:rsid w:val="00471E11"/>
    <w:rsid w:val="00474BBA"/>
    <w:rsid w:val="004B0064"/>
    <w:rsid w:val="004B5425"/>
    <w:rsid w:val="004C66E8"/>
    <w:rsid w:val="004D2ECB"/>
    <w:rsid w:val="004D546A"/>
    <w:rsid w:val="0051185F"/>
    <w:rsid w:val="005131BD"/>
    <w:rsid w:val="00516A2B"/>
    <w:rsid w:val="00522B05"/>
    <w:rsid w:val="00523136"/>
    <w:rsid w:val="00524938"/>
    <w:rsid w:val="00525FE9"/>
    <w:rsid w:val="0055036D"/>
    <w:rsid w:val="005520E9"/>
    <w:rsid w:val="00552AB1"/>
    <w:rsid w:val="005876FD"/>
    <w:rsid w:val="005930A4"/>
    <w:rsid w:val="00597558"/>
    <w:rsid w:val="005A13C2"/>
    <w:rsid w:val="005A6A63"/>
    <w:rsid w:val="005B10DE"/>
    <w:rsid w:val="005B14E3"/>
    <w:rsid w:val="005C3112"/>
    <w:rsid w:val="005D605B"/>
    <w:rsid w:val="005E0B57"/>
    <w:rsid w:val="00600915"/>
    <w:rsid w:val="006248BF"/>
    <w:rsid w:val="006257EF"/>
    <w:rsid w:val="006368FE"/>
    <w:rsid w:val="00653415"/>
    <w:rsid w:val="006610F6"/>
    <w:rsid w:val="006635F6"/>
    <w:rsid w:val="00673259"/>
    <w:rsid w:val="00676C52"/>
    <w:rsid w:val="00680B9E"/>
    <w:rsid w:val="00693B1C"/>
    <w:rsid w:val="006A45CE"/>
    <w:rsid w:val="006C4B45"/>
    <w:rsid w:val="006C62B4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1B40"/>
    <w:rsid w:val="007467A3"/>
    <w:rsid w:val="007672FF"/>
    <w:rsid w:val="007747D1"/>
    <w:rsid w:val="007753ED"/>
    <w:rsid w:val="00781FFE"/>
    <w:rsid w:val="00782762"/>
    <w:rsid w:val="00793ABC"/>
    <w:rsid w:val="00797818"/>
    <w:rsid w:val="007A1EDE"/>
    <w:rsid w:val="007A2856"/>
    <w:rsid w:val="007A6FF6"/>
    <w:rsid w:val="007A7BA3"/>
    <w:rsid w:val="007B5793"/>
    <w:rsid w:val="007B5936"/>
    <w:rsid w:val="007B6E4F"/>
    <w:rsid w:val="007C1177"/>
    <w:rsid w:val="007D79EE"/>
    <w:rsid w:val="007F17B6"/>
    <w:rsid w:val="00805944"/>
    <w:rsid w:val="008064C0"/>
    <w:rsid w:val="00806501"/>
    <w:rsid w:val="0083189C"/>
    <w:rsid w:val="00835E10"/>
    <w:rsid w:val="008449A9"/>
    <w:rsid w:val="00844A03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26DD3"/>
    <w:rsid w:val="009303E8"/>
    <w:rsid w:val="00931A4E"/>
    <w:rsid w:val="00935179"/>
    <w:rsid w:val="009438FB"/>
    <w:rsid w:val="00952E35"/>
    <w:rsid w:val="0095782F"/>
    <w:rsid w:val="00967773"/>
    <w:rsid w:val="009715E2"/>
    <w:rsid w:val="00976734"/>
    <w:rsid w:val="00985A3A"/>
    <w:rsid w:val="009A1F3B"/>
    <w:rsid w:val="009B2104"/>
    <w:rsid w:val="009C3381"/>
    <w:rsid w:val="009C3DC1"/>
    <w:rsid w:val="009F42AC"/>
    <w:rsid w:val="00A04FEE"/>
    <w:rsid w:val="00A13A2D"/>
    <w:rsid w:val="00A971E3"/>
    <w:rsid w:val="00AA5475"/>
    <w:rsid w:val="00AA6734"/>
    <w:rsid w:val="00AB6B8E"/>
    <w:rsid w:val="00AB7CE6"/>
    <w:rsid w:val="00AF6FBB"/>
    <w:rsid w:val="00B03DC3"/>
    <w:rsid w:val="00B04B82"/>
    <w:rsid w:val="00B12848"/>
    <w:rsid w:val="00B1416F"/>
    <w:rsid w:val="00B14332"/>
    <w:rsid w:val="00B3420E"/>
    <w:rsid w:val="00B34AD8"/>
    <w:rsid w:val="00B41E0F"/>
    <w:rsid w:val="00B51CC4"/>
    <w:rsid w:val="00B703BB"/>
    <w:rsid w:val="00B9539A"/>
    <w:rsid w:val="00B95926"/>
    <w:rsid w:val="00BA35D5"/>
    <w:rsid w:val="00BA3782"/>
    <w:rsid w:val="00BB19A7"/>
    <w:rsid w:val="00BC6C1A"/>
    <w:rsid w:val="00BC7021"/>
    <w:rsid w:val="00BF1E24"/>
    <w:rsid w:val="00C352E1"/>
    <w:rsid w:val="00C41853"/>
    <w:rsid w:val="00C41B96"/>
    <w:rsid w:val="00C42454"/>
    <w:rsid w:val="00C478E1"/>
    <w:rsid w:val="00C62F59"/>
    <w:rsid w:val="00C72B42"/>
    <w:rsid w:val="00C84CEC"/>
    <w:rsid w:val="00C90E45"/>
    <w:rsid w:val="00CA117E"/>
    <w:rsid w:val="00CB6503"/>
    <w:rsid w:val="00CC46DC"/>
    <w:rsid w:val="00CD1720"/>
    <w:rsid w:val="00CF38EE"/>
    <w:rsid w:val="00D04A77"/>
    <w:rsid w:val="00D1266C"/>
    <w:rsid w:val="00D3389F"/>
    <w:rsid w:val="00D436DD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A408A"/>
    <w:rsid w:val="00DB2F71"/>
    <w:rsid w:val="00DC3E35"/>
    <w:rsid w:val="00DC51D6"/>
    <w:rsid w:val="00DD20C2"/>
    <w:rsid w:val="00DD3AA4"/>
    <w:rsid w:val="00DF302E"/>
    <w:rsid w:val="00DF4161"/>
    <w:rsid w:val="00E00108"/>
    <w:rsid w:val="00E05C39"/>
    <w:rsid w:val="00E1137F"/>
    <w:rsid w:val="00E21C43"/>
    <w:rsid w:val="00E22C11"/>
    <w:rsid w:val="00E3170C"/>
    <w:rsid w:val="00E35FA5"/>
    <w:rsid w:val="00E52B1C"/>
    <w:rsid w:val="00E66120"/>
    <w:rsid w:val="00E8319B"/>
    <w:rsid w:val="00E93081"/>
    <w:rsid w:val="00E93E99"/>
    <w:rsid w:val="00EB1603"/>
    <w:rsid w:val="00EB71BA"/>
    <w:rsid w:val="00EC0FDA"/>
    <w:rsid w:val="00EC14DD"/>
    <w:rsid w:val="00EC2EA0"/>
    <w:rsid w:val="00EC6766"/>
    <w:rsid w:val="00EE76B0"/>
    <w:rsid w:val="00F02BC8"/>
    <w:rsid w:val="00F07E1F"/>
    <w:rsid w:val="00F22230"/>
    <w:rsid w:val="00F23DB5"/>
    <w:rsid w:val="00F31DCB"/>
    <w:rsid w:val="00F33AC4"/>
    <w:rsid w:val="00F47A5A"/>
    <w:rsid w:val="00F65897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DA40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DA40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773EA-3300-48B0-A133-AAD63F06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24</cp:revision>
  <cp:lastPrinted>2023-07-11T08:56:00Z</cp:lastPrinted>
  <dcterms:created xsi:type="dcterms:W3CDTF">2020-12-29T07:16:00Z</dcterms:created>
  <dcterms:modified xsi:type="dcterms:W3CDTF">2023-07-11T08:56:00Z</dcterms:modified>
</cp:coreProperties>
</file>